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4A1F26">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center"/>
        <w:textAlignment w:val="auto"/>
        <w:rPr>
          <w:rFonts w:hint="eastAsia" w:ascii="宋体" w:hAnsi="宋体" w:eastAsia="宋体" w:cs="宋体"/>
          <w:kern w:val="0"/>
          <w:sz w:val="24"/>
          <w:szCs w:val="24"/>
        </w:rPr>
      </w:pPr>
      <w:bookmarkStart w:id="0" w:name="_GoBack"/>
      <w:bookmarkEnd w:id="0"/>
      <w:r>
        <w:rPr>
          <w:rFonts w:hint="eastAsia" w:ascii="宋体" w:hAnsi="宋体" w:eastAsia="宋体" w:cs="宋体"/>
          <w:b/>
          <w:kern w:val="0"/>
          <w:sz w:val="24"/>
          <w:szCs w:val="24"/>
        </w:rPr>
        <w:t>中伦助学金申请须知</w:t>
      </w:r>
    </w:p>
    <w:p w14:paraId="3E7877BB">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一、北京中伦公益基金会简介</w:t>
      </w:r>
    </w:p>
    <w:p w14:paraId="2DBFF80C">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作为一家具有社会责任感的综合性律师事务所，中伦格外珍视社会对自身的培育，同时也十分重视对社会的回馈。在北京市中伦律师事务所2010年度第一次合伙人会议上，全体合伙人一致通过并做出决定，设立“中伦公益基金”。</w:t>
      </w:r>
    </w:p>
    <w:p w14:paraId="69C3136B">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2014年5月7日，由中伦律师事务所作为发起人，北京中伦公益基金会经北京市民政局正式审批注册成立为非公募基金会，注册资金人民币205万元，并于2017年被认定为慈善组织，2020年被评定为4A级社会组织。</w:t>
      </w:r>
    </w:p>
    <w:p w14:paraId="4234B039">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基金会目前由15位理事和3位监事组成理事会与监事会，理事及监事由中伦各办公室的合伙人担任，15位理事广泛参与基金会的日常管理工作，保证了基金会的高效、稳定、全方面发展。基金会在公益法学教育、公益法律服务与法律援助、公益环境保护、紧急救灾与弱势群体救助、公益医疗救助等多个领域均有项目开展，更多详情可访问中伦基金会官网</w:t>
      </w: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rPr>
        <w:fldChar w:fldCharType="begin"/>
      </w:r>
      <w:r>
        <w:rPr>
          <w:rFonts w:hint="eastAsia" w:ascii="宋体" w:hAnsi="宋体" w:eastAsia="宋体" w:cs="宋体"/>
          <w:color w:val="000000"/>
          <w:kern w:val="0"/>
          <w:sz w:val="24"/>
          <w:szCs w:val="24"/>
        </w:rPr>
        <w:instrText xml:space="preserve"> HYPERLINK "http://www.zhonglunfoundation.com" </w:instrText>
      </w:r>
      <w:r>
        <w:rPr>
          <w:rFonts w:hint="eastAsia" w:ascii="宋体" w:hAnsi="宋体" w:eastAsia="宋体" w:cs="宋体"/>
          <w:color w:val="000000"/>
          <w:kern w:val="0"/>
          <w:sz w:val="24"/>
          <w:szCs w:val="24"/>
        </w:rPr>
        <w:fldChar w:fldCharType="separate"/>
      </w:r>
      <w:r>
        <w:rPr>
          <w:rStyle w:val="5"/>
          <w:rFonts w:hint="eastAsia" w:ascii="宋体" w:hAnsi="宋体" w:eastAsia="宋体" w:cs="宋体"/>
          <w:color w:val="000000"/>
          <w:kern w:val="0"/>
          <w:sz w:val="24"/>
          <w:szCs w:val="24"/>
          <w:u w:val="none"/>
        </w:rPr>
        <w:t>www.zhonglunfoundation.com</w:t>
      </w:r>
      <w:r>
        <w:rPr>
          <w:rFonts w:hint="eastAsia" w:ascii="宋体" w:hAnsi="宋体" w:eastAsia="宋体" w:cs="宋体"/>
          <w:color w:val="000000"/>
          <w:kern w:val="0"/>
          <w:sz w:val="24"/>
          <w:szCs w:val="24"/>
        </w:rPr>
        <w:fldChar w:fldCharType="end"/>
      </w:r>
      <w:r>
        <w:rPr>
          <w:rFonts w:hint="eastAsia" w:ascii="宋体" w:hAnsi="宋体" w:eastAsia="宋体" w:cs="宋体"/>
          <w:kern w:val="0"/>
          <w:sz w:val="24"/>
          <w:szCs w:val="24"/>
        </w:rPr>
        <w:t>。</w:t>
      </w:r>
    </w:p>
    <w:p w14:paraId="042A89ED">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二、中伦助学金说明</w:t>
      </w:r>
    </w:p>
    <w:p w14:paraId="797CC655">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中伦助学金旨在资助成绩优秀、品德良好、家境困难的在校法学专业学生，2025年度中伦助学金的申报与评选现已正式启动。</w:t>
      </w:r>
    </w:p>
    <w:p w14:paraId="084CD28A">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kern w:val="0"/>
          <w:sz w:val="24"/>
          <w:szCs w:val="24"/>
        </w:rPr>
      </w:pPr>
      <w:r>
        <w:rPr>
          <w:rFonts w:hint="eastAsia" w:ascii="宋体" w:hAnsi="宋体" w:eastAsia="宋体" w:cs="宋体"/>
          <w:b/>
          <w:kern w:val="0"/>
          <w:sz w:val="24"/>
          <w:szCs w:val="24"/>
        </w:rPr>
        <w:t>（一）申请条件</w:t>
      </w:r>
    </w:p>
    <w:p w14:paraId="32F994FF">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1、全日制就读法学、法律专业的在校学生；</w:t>
      </w:r>
    </w:p>
    <w:p w14:paraId="16C8ED3F">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2、在校期间，品德及行为表现良好，未受过任何行政处分；</w:t>
      </w:r>
    </w:p>
    <w:p w14:paraId="1DB48A71">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3、所学必修课均取得优良成绩；</w:t>
      </w:r>
    </w:p>
    <w:p w14:paraId="0AD92445">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4、在籍注册正式就读的家境困难的在校生，其中家境困难是指家庭人均年收入低于生源地或户口所在地最低可支配年收入水平，或经由校方认定在学校贫困生库里的学生。</w:t>
      </w:r>
    </w:p>
    <w:p w14:paraId="44CC265C">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（二）申请材料</w:t>
      </w:r>
    </w:p>
    <w:p w14:paraId="46637221">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必备材料：</w:t>
      </w:r>
    </w:p>
    <w:p w14:paraId="09929A8E">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1、“中伦助学金”申报表扫描或拍照文件（申请人与班主任务必手写签字）； </w:t>
      </w:r>
    </w:p>
    <w:p w14:paraId="06473419">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2、个人情况详细说明（600字以内）； </w:t>
      </w:r>
    </w:p>
    <w:p w14:paraId="0D83B66E">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3、成绩单扫描件（需由校方确认盖章）； </w:t>
      </w:r>
    </w:p>
    <w:p w14:paraId="27619074">
      <w:pPr>
        <w:keepNext w:val="0"/>
        <w:keepLines w:val="0"/>
        <w:pageBreakBefore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4、户口所在地或校方出具的家庭年收入或家庭人均年收入的证明扫描件（学生户口所在地政府部门或校方相关部门盖公章、写明证明开具日期），自开具之日起至提交中伦公益基金会审核之日半年以内方为有效；</w:t>
      </w:r>
    </w:p>
    <w:p w14:paraId="66448C22">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辅助材料：</w:t>
      </w:r>
    </w:p>
    <w:p w14:paraId="5FFA66EF">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1、个人评语及师长评语扫描件（需申请人与师长手写签字）； </w:t>
      </w:r>
    </w:p>
    <w:p w14:paraId="17C3480F">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2、发表的论著（如有）； </w:t>
      </w:r>
    </w:p>
    <w:p w14:paraId="2EFB7984">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3、获奖证书（如有）。</w:t>
      </w:r>
    </w:p>
    <w:p w14:paraId="111BAAE5">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（三）评选程序</w:t>
      </w:r>
    </w:p>
    <w:p w14:paraId="75980EE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1、学校向学生公布中伦助学金的设立消息及申请指南；</w:t>
      </w:r>
    </w:p>
    <w:p w14:paraId="489BC8A5">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2、符合条件的学生自行提出申请，由学校对申报人进行初评，差额择优推荐多于资助名额2-3名的学生作为初评候选人；       </w:t>
      </w:r>
    </w:p>
    <w:p w14:paraId="426AD35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3、中伦公益基金会最终确定获得助学金的人选；</w:t>
      </w:r>
    </w:p>
    <w:p w14:paraId="3D332F35">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4、学校公布评选结果；</w:t>
      </w:r>
    </w:p>
    <w:p w14:paraId="004A67F1">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 xml:space="preserve">5、上述评选流程须在12月31日之前完成。 </w:t>
      </w:r>
    </w:p>
    <w:p w14:paraId="533EF9E0">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1" w:firstLineChars="196"/>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三、中伦助学金发放</w:t>
      </w:r>
    </w:p>
    <w:p w14:paraId="28E0F6B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70" w:firstLineChars="196"/>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“中伦助学金”将由学校代为发放，并由受资助的同学本人签收，发放工作须在本学年内完成。</w:t>
      </w:r>
    </w:p>
    <w:p w14:paraId="2699F50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kern w:val="0"/>
          <w:sz w:val="24"/>
          <w:szCs w:val="24"/>
        </w:rPr>
      </w:pPr>
    </w:p>
    <w:p w14:paraId="24A4D309">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信息反馈及投诉：</w:t>
      </w:r>
    </w:p>
    <w:p w14:paraId="66BD7A9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北京中伦公益基金会：申思</w:t>
      </w:r>
    </w:p>
    <w:p w14:paraId="4331DA38">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电话：010-</w:t>
      </w:r>
      <w:r>
        <w:rPr>
          <w:rFonts w:hint="eastAsia" w:ascii="宋体" w:hAnsi="宋体" w:eastAsia="宋体" w:cs="宋体"/>
          <w:sz w:val="24"/>
          <w:szCs w:val="24"/>
        </w:rPr>
        <w:t xml:space="preserve"> </w:t>
      </w:r>
      <w:r>
        <w:rPr>
          <w:rFonts w:hint="eastAsia" w:ascii="宋体" w:hAnsi="宋体" w:eastAsia="宋体" w:cs="宋体"/>
          <w:kern w:val="0"/>
          <w:sz w:val="24"/>
          <w:szCs w:val="24"/>
        </w:rPr>
        <w:t>59572415</w:t>
      </w:r>
    </w:p>
    <w:p w14:paraId="7F525254">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邮箱：shensi@zhonglun.com</w:t>
      </w:r>
    </w:p>
    <w:p w14:paraId="62C21F6E">
      <w:pPr>
        <w:keepNext w:val="0"/>
        <w:keepLines w:val="0"/>
        <w:pageBreakBefore w:val="0"/>
        <w:kinsoku/>
        <w:wordWrap/>
        <w:overflowPunct/>
        <w:topLinePunct w:val="0"/>
        <w:autoSpaceDE/>
        <w:autoSpaceDN/>
        <w:bidi w:val="0"/>
        <w:adjustRightInd/>
        <w:snapToGrid/>
        <w:spacing w:before="157" w:beforeLines="50" w:after="157" w:afterLines="50" w:line="360" w:lineRule="auto"/>
        <w:jc w:val="righ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北京中伦公益基金会</w:t>
      </w:r>
    </w:p>
    <w:p w14:paraId="48850DD4">
      <w:pPr>
        <w:keepNext w:val="0"/>
        <w:keepLines w:val="0"/>
        <w:pageBreakBefore w:val="0"/>
        <w:kinsoku/>
        <w:wordWrap/>
        <w:overflowPunct/>
        <w:topLinePunct w:val="0"/>
        <w:autoSpaceDE/>
        <w:autoSpaceDN/>
        <w:bidi w:val="0"/>
        <w:adjustRightInd/>
        <w:snapToGrid/>
        <w:spacing w:before="157" w:beforeLines="50" w:after="157" w:afterLines="50" w:line="360" w:lineRule="auto"/>
        <w:jc w:val="righ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2025年9月</w:t>
      </w:r>
    </w:p>
    <w:p w14:paraId="46B49872">
      <w:pPr>
        <w:keepNext w:val="0"/>
        <w:keepLines w:val="0"/>
        <w:pageBreakBefore w:val="0"/>
        <w:kinsoku/>
        <w:wordWrap/>
        <w:overflowPunct/>
        <w:topLinePunct w:val="0"/>
        <w:autoSpaceDE/>
        <w:autoSpaceDN/>
        <w:bidi w:val="0"/>
        <w:adjustRightInd/>
        <w:snapToGrid/>
        <w:spacing w:before="157" w:beforeLines="50" w:after="157" w:afterLines="50" w:line="360" w:lineRule="auto"/>
        <w:jc w:val="left"/>
        <w:textAlignment w:val="auto"/>
        <w:rPr>
          <w:rFonts w:hint="eastAsia" w:ascii="宋体" w:hAnsi="宋体" w:eastAsia="宋体" w:cs="宋体"/>
          <w:b/>
          <w:kern w:val="0"/>
          <w:sz w:val="24"/>
          <w:szCs w:val="24"/>
        </w:rPr>
      </w:pPr>
    </w:p>
    <w:p w14:paraId="63126024">
      <w:pPr>
        <w:spacing w:line="360" w:lineRule="auto"/>
        <w:rPr>
          <w:rFonts w:hint="eastAsia" w:ascii="宋体" w:hAnsi="宋体" w:eastAsia="宋体" w:cs="宋体"/>
          <w:sz w:val="24"/>
          <w:szCs w:val="24"/>
        </w:rPr>
      </w:pPr>
    </w:p>
    <w:sectPr>
      <w:head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4D1BE">
    <w:pPr>
      <w:pStyle w:val="2"/>
      <w:pBdr>
        <w:bottom w:val="none" w:color="auto" w:sz="0" w:space="0"/>
      </w:pBdr>
      <w:jc w:val="left"/>
    </w:pPr>
    <w:r>
      <w:drawing>
        <wp:inline distT="0" distB="0" distL="114300" distR="114300">
          <wp:extent cx="2054225" cy="347980"/>
          <wp:effectExtent l="0" t="0" r="317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054225" cy="3479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7F74DDB"/>
    <w:rsid w:val="D7F74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iPriority w:val="99"/>
    <w:pPr>
      <w:pBdr>
        <w:bottom w:val="single" w:color="auto" w:sz="6" w:space="1"/>
      </w:pBdr>
      <w:tabs>
        <w:tab w:val="center" w:pos="4153"/>
        <w:tab w:val="right" w:pos="8306"/>
      </w:tabs>
      <w:snapToGrid w:val="0"/>
      <w:jc w:val="center"/>
    </w:pPr>
    <w:rPr>
      <w:sz w:val="18"/>
      <w:szCs w:val="18"/>
    </w:rPr>
  </w:style>
  <w:style w:type="character" w:styleId="5">
    <w:name w:val="Hyperlink"/>
    <w:unhideWhenUsed/>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Office_12.1.23141.23141_F1E327BC-269C-435d-A152-05C5408002CA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2025-10-28T16:22:00Z</dcterms:created>
  <dc:creator>程可欣</dc:creator>
  <cp:lastModifiedBy>程可欣</cp:lastModifiedBy>
  <dcterms:modified xsi:type="dcterms:W3CDTF">2025-10-28T16:23:19Z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2052-12.1.23141.23141</vt:lpwstr>
  </property>
  <property fmtid="{D5CDD505-2E9C-101B-9397-08002B2CF9AE}" pid="3" name="ICV">
    <vt:lpwstr>8A39A60F9BE12F473A7D0069805F4866_41</vt:lpwstr>
  </property>
</Properties>
</file>