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8232A" w14:textId="5BB94923" w:rsidR="00172FC5" w:rsidRPr="00172FC5" w:rsidRDefault="00172FC5" w:rsidP="00172FC5">
      <w:pPr>
        <w:spacing w:beforeLines="50" w:before="156" w:afterLines="50" w:after="156" w:line="360" w:lineRule="auto"/>
        <w:jc w:val="right"/>
        <w:rPr>
          <w:rFonts w:ascii="宋体" w:eastAsia="宋体" w:hAnsi="宋体"/>
          <w:sz w:val="20"/>
          <w:szCs w:val="20"/>
        </w:rPr>
      </w:pPr>
      <w:r w:rsidRPr="00172FC5">
        <w:rPr>
          <w:rFonts w:ascii="宋体" w:eastAsia="宋体" w:hAnsi="宋体"/>
          <w:sz w:val="20"/>
          <w:szCs w:val="20"/>
        </w:rPr>
        <w:t>2020年第4期 P1</w:t>
      </w:r>
      <w:r>
        <w:rPr>
          <w:rFonts w:ascii="宋体" w:eastAsia="宋体" w:hAnsi="宋体" w:hint="eastAsia"/>
          <w:sz w:val="20"/>
          <w:szCs w:val="20"/>
        </w:rPr>
        <w:t>37</w:t>
      </w:r>
      <w:r w:rsidRPr="00172FC5">
        <w:rPr>
          <w:rFonts w:ascii="宋体" w:eastAsia="宋体" w:hAnsi="宋体"/>
          <w:sz w:val="20"/>
          <w:szCs w:val="20"/>
        </w:rPr>
        <w:t>-P1</w:t>
      </w:r>
      <w:r>
        <w:rPr>
          <w:rFonts w:ascii="宋体" w:eastAsia="宋体" w:hAnsi="宋体" w:hint="eastAsia"/>
          <w:sz w:val="20"/>
          <w:szCs w:val="20"/>
        </w:rPr>
        <w:t>58</w:t>
      </w:r>
    </w:p>
    <w:p w14:paraId="2015FAD0" w14:textId="374C3658" w:rsidR="0077677D" w:rsidRPr="00172FC5" w:rsidRDefault="00172FC5" w:rsidP="00172FC5">
      <w:pPr>
        <w:spacing w:beforeLines="50" w:before="156" w:afterLines="50" w:after="156" w:line="360" w:lineRule="auto"/>
        <w:rPr>
          <w:rFonts w:ascii="宋体" w:eastAsia="宋体" w:hAnsi="宋体"/>
          <w:sz w:val="22"/>
        </w:rPr>
      </w:pPr>
      <w:r w:rsidRPr="00172FC5">
        <w:rPr>
          <w:rFonts w:ascii="宋体" w:eastAsia="宋体" w:hAnsi="宋体" w:hint="eastAsia"/>
          <w:sz w:val="22"/>
        </w:rPr>
        <w:t>作</w:t>
      </w:r>
      <w:r w:rsidRPr="00172FC5">
        <w:rPr>
          <w:rFonts w:ascii="宋体" w:eastAsia="宋体" w:hAnsi="宋体" w:hint="eastAsia"/>
          <w:color w:val="FFFFFF" w:themeColor="background1"/>
          <w:sz w:val="22"/>
        </w:rPr>
        <w:t>一</w:t>
      </w:r>
      <w:r w:rsidRPr="00172FC5">
        <w:rPr>
          <w:rFonts w:ascii="宋体" w:eastAsia="宋体" w:hAnsi="宋体" w:hint="eastAsia"/>
          <w:sz w:val="22"/>
        </w:rPr>
        <w:t>者：赖因哈德·齐默尔曼（</w:t>
      </w:r>
      <w:r w:rsidRPr="00172FC5">
        <w:rPr>
          <w:rFonts w:ascii="宋体" w:eastAsia="宋体" w:hAnsi="宋体"/>
          <w:sz w:val="22"/>
        </w:rPr>
        <w:t>Reinhard Zimmermann），马克斯</w:t>
      </w:r>
      <w:r w:rsidR="00623AA8">
        <w:rPr>
          <w:rFonts w:ascii="宋体" w:eastAsia="宋体" w:hAnsi="宋体" w:hint="eastAsia"/>
          <w:sz w:val="22"/>
        </w:rPr>
        <w:t>-</w:t>
      </w:r>
      <w:r w:rsidRPr="00172FC5">
        <w:rPr>
          <w:rFonts w:ascii="宋体" w:eastAsia="宋体" w:hAnsi="宋体"/>
          <w:sz w:val="22"/>
        </w:rPr>
        <w:t>普朗克比较私法与国际私法研究所（Max-Planck-Institutfürausländischesundinternationales Privatrecht）所长。本文发表于European Review of Contract Law（ERCL）2012, 8(4): 367</w:t>
      </w:r>
      <w:r w:rsidR="00E5041A">
        <w:rPr>
          <w:rFonts w:ascii="宋体" w:eastAsia="宋体" w:hAnsi="宋体" w:hint="eastAsia"/>
          <w:sz w:val="22"/>
        </w:rPr>
        <w:t>-</w:t>
      </w:r>
      <w:r w:rsidRPr="00172FC5">
        <w:rPr>
          <w:rFonts w:ascii="宋体" w:eastAsia="宋体" w:hAnsi="宋体"/>
          <w:sz w:val="22"/>
        </w:rPr>
        <w:t>399，后被Max Planck Private Law Research Paper (No.12/30) 转载，原文标题为：Codification-The Civilian Experience Reconsidered on the Eve of a Common European Sales Law。</w:t>
      </w:r>
    </w:p>
    <w:p w14:paraId="7ACD6910" w14:textId="158BA304" w:rsidR="00172FC5" w:rsidRPr="00172FC5" w:rsidRDefault="00172FC5" w:rsidP="00172FC5">
      <w:pPr>
        <w:spacing w:beforeLines="50" w:before="156" w:afterLines="50" w:after="156" w:line="360" w:lineRule="auto"/>
        <w:rPr>
          <w:rFonts w:ascii="宋体" w:eastAsia="宋体" w:hAnsi="宋体"/>
          <w:sz w:val="22"/>
        </w:rPr>
      </w:pPr>
      <w:r w:rsidRPr="00172FC5">
        <w:rPr>
          <w:rFonts w:ascii="宋体" w:eastAsia="宋体" w:hAnsi="宋体" w:hint="eastAsia"/>
          <w:sz w:val="22"/>
        </w:rPr>
        <w:t>译</w:t>
      </w:r>
      <w:r w:rsidRPr="00172FC5">
        <w:rPr>
          <w:rFonts w:ascii="宋体" w:eastAsia="宋体" w:hAnsi="宋体" w:hint="eastAsia"/>
          <w:color w:val="FFFFFF" w:themeColor="background1"/>
          <w:sz w:val="22"/>
        </w:rPr>
        <w:t>一</w:t>
      </w:r>
      <w:r w:rsidRPr="00172FC5">
        <w:rPr>
          <w:rFonts w:ascii="宋体" w:eastAsia="宋体" w:hAnsi="宋体" w:hint="eastAsia"/>
          <w:sz w:val="22"/>
        </w:rPr>
        <w:t>者：刘剑峰，华东政法大学法律硕士，执业律师。华东政法大学张长绵博士和刘骏博士在拉丁语、法语翻译方面提供了重要帮助，在此特别感谢。</w:t>
      </w:r>
    </w:p>
    <w:p w14:paraId="1CEAA53F" w14:textId="01548740" w:rsidR="00172FC5" w:rsidRPr="00172FC5" w:rsidRDefault="00172FC5" w:rsidP="00172FC5">
      <w:pPr>
        <w:spacing w:beforeLines="50" w:before="156" w:afterLines="50" w:after="156" w:line="360" w:lineRule="auto"/>
        <w:rPr>
          <w:rFonts w:ascii="宋体" w:eastAsia="宋体" w:hAnsi="宋体"/>
          <w:sz w:val="22"/>
        </w:rPr>
      </w:pPr>
      <w:r w:rsidRPr="00172FC5">
        <w:rPr>
          <w:rFonts w:ascii="宋体" w:eastAsia="宋体" w:hAnsi="宋体" w:hint="eastAsia"/>
          <w:sz w:val="22"/>
        </w:rPr>
        <w:t>摘</w:t>
      </w:r>
      <w:r w:rsidRPr="00172FC5">
        <w:rPr>
          <w:rFonts w:ascii="宋体" w:eastAsia="宋体" w:hAnsi="宋体" w:hint="eastAsia"/>
          <w:color w:val="FFFFFF" w:themeColor="background1"/>
          <w:sz w:val="22"/>
        </w:rPr>
        <w:t>一</w:t>
      </w:r>
      <w:r w:rsidRPr="00172FC5">
        <w:rPr>
          <w:rFonts w:ascii="宋体" w:eastAsia="宋体" w:hAnsi="宋体" w:hint="eastAsia"/>
          <w:sz w:val="22"/>
        </w:rPr>
        <w:t>要：本文在分析论证了民法典若干基本特征之后，考察梳理了18世纪晚期至19世纪早期促成各国民法典产生的历史因素，并针对相关讹传和谬误展开分析与检讨。目前（</w:t>
      </w:r>
      <w:r w:rsidRPr="00172FC5">
        <w:rPr>
          <w:rFonts w:ascii="宋体" w:eastAsia="宋体" w:hAnsi="宋体"/>
          <w:sz w:val="22"/>
        </w:rPr>
        <w:t>2012</w:t>
      </w:r>
      <w:r w:rsidRPr="00172FC5">
        <w:rPr>
          <w:rFonts w:ascii="宋体" w:eastAsia="宋体" w:hAnsi="宋体" w:hint="eastAsia"/>
          <w:sz w:val="22"/>
        </w:rPr>
        <w:t>年），一项关于制定《欧洲共同买卖法》规则的提案已明确被纳入欧洲立法规划中。本文依托既有的历史经验，拟评估这一努力最终成功的可能性。因此，本文审视了过去曾提出的有利于私法法典化的观点，并检讨了推动私法典成功的其他因素。总而言之，欧洲合同法（更不用说欧洲民法典了）的诞生，或许还有很长的一段路要走。</w:t>
      </w:r>
    </w:p>
    <w:p w14:paraId="6D48CCEE" w14:textId="70D2332E" w:rsidR="00172FC5" w:rsidRPr="00172FC5" w:rsidRDefault="00172FC5" w:rsidP="00172FC5">
      <w:pPr>
        <w:spacing w:beforeLines="50" w:before="156" w:afterLines="50" w:after="156" w:line="360" w:lineRule="auto"/>
        <w:rPr>
          <w:rFonts w:ascii="宋体" w:eastAsia="宋体" w:hAnsi="宋体"/>
          <w:sz w:val="22"/>
        </w:rPr>
      </w:pPr>
      <w:r w:rsidRPr="00172FC5">
        <w:rPr>
          <w:rFonts w:ascii="宋体" w:eastAsia="宋体" w:hAnsi="宋体" w:hint="eastAsia"/>
          <w:sz w:val="22"/>
        </w:rPr>
        <w:t>关键词：法典化；欧洲共同买卖法；欧洲民法典；合同法的协调；法律文化</w:t>
      </w:r>
    </w:p>
    <w:sectPr w:rsidR="00172FC5" w:rsidRPr="00172F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902B6" w14:textId="77777777" w:rsidR="00404A11" w:rsidRDefault="00404A11" w:rsidP="00623AA8">
      <w:r>
        <w:separator/>
      </w:r>
    </w:p>
  </w:endnote>
  <w:endnote w:type="continuationSeparator" w:id="0">
    <w:p w14:paraId="7AF8B81E" w14:textId="77777777" w:rsidR="00404A11" w:rsidRDefault="00404A11" w:rsidP="0062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31862" w14:textId="77777777" w:rsidR="00404A11" w:rsidRDefault="00404A11" w:rsidP="00623AA8">
      <w:r>
        <w:separator/>
      </w:r>
    </w:p>
  </w:footnote>
  <w:footnote w:type="continuationSeparator" w:id="0">
    <w:p w14:paraId="5B0A78AD" w14:textId="77777777" w:rsidR="00404A11" w:rsidRDefault="00404A11" w:rsidP="00623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C5"/>
    <w:rsid w:val="00057A56"/>
    <w:rsid w:val="00172FC5"/>
    <w:rsid w:val="00404A11"/>
    <w:rsid w:val="00623AA8"/>
    <w:rsid w:val="0077677D"/>
    <w:rsid w:val="007A5A0D"/>
    <w:rsid w:val="00E5041A"/>
    <w:rsid w:val="00E8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B115F"/>
  <w15:chartTrackingRefBased/>
  <w15:docId w15:val="{767A2E23-F7EB-43EF-977D-C1ADE8F4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摘要"/>
    <w:basedOn w:val="a"/>
    <w:uiPriority w:val="99"/>
    <w:qFormat/>
    <w:rsid w:val="00172FC5"/>
    <w:pPr>
      <w:overflowPunct w:val="0"/>
      <w:topLinePunct/>
      <w:ind w:left="425" w:right="425" w:firstLineChars="200" w:firstLine="424"/>
      <w:textAlignment w:val="center"/>
    </w:pPr>
    <w:rPr>
      <w:rFonts w:ascii="Times New Roman" w:eastAsia="方正楷体_GBK" w:hAnsi="Times New Roman" w:cs="Times New Roman"/>
      <w:spacing w:val="1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23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23AA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23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23A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xiayi li</dc:creator>
  <cp:keywords/>
  <dc:description/>
  <cp:lastModifiedBy>xiayi li</cp:lastModifiedBy>
  <cp:revision>3</cp:revision>
  <dcterms:created xsi:type="dcterms:W3CDTF">2020-10-19T06:07:00Z</dcterms:created>
  <dcterms:modified xsi:type="dcterms:W3CDTF">2020-10-19T06:35:00Z</dcterms:modified>
</cp:coreProperties>
</file>